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ackground w:color="FFFFFF"/>
  <w:body>
    <w:p>
      <w:pPr>
        <w:wordWrap w:val="0"/>
        <w:spacing w:after="240" w:line="360" w:lineRule="auto"/>
        <w:jc w:val="center"/>
        <w:rPr>
          <w:rFonts w:ascii="宋体" w:cs="宋体"/>
          <w:b/>
          <w:color w:val="000000"/>
          <w:kern w:val="0"/>
          <w:sz w:val="44"/>
          <w:szCs w:val="44"/>
        </w:rPr>
      </w:pPr>
      <w:r>
        <w:rPr>
          <w:rFonts w:hint="eastAsia" w:ascii="宋体" w:cs="宋体"/>
          <w:b/>
          <w:color w:val="000000"/>
          <w:kern w:val="0"/>
          <w:sz w:val="44"/>
          <w:szCs w:val="44"/>
        </w:rPr>
        <w:t>招标公告</w:t>
      </w:r>
    </w:p>
    <w:p>
      <w:pPr>
        <w:wordWrap w:val="0"/>
        <w:spacing w:line="360" w:lineRule="auto"/>
        <w:ind w:firstLine="360" w:firstLineChars="150"/>
        <w:rPr>
          <w:rFonts w:ascii="微软雅黑" w:hAnsi="微软雅黑" w:eastAsia="微软雅黑" w:cs="宋体"/>
          <w:b/>
          <w:color w:val="000000"/>
          <w:sz w:val="24"/>
        </w:rPr>
      </w:pPr>
      <w:r>
        <w:rPr>
          <w:rFonts w:hint="eastAsia" w:ascii="微软雅黑" w:hAnsi="微软雅黑" w:eastAsia="微软雅黑" w:cs="宋体"/>
          <w:b/>
          <w:color w:val="000000"/>
          <w:sz w:val="24"/>
        </w:rPr>
        <w:t>一、招标工程概况</w:t>
      </w:r>
    </w:p>
    <w:p>
      <w:pPr>
        <w:snapToGrid w:val="0"/>
        <w:spacing w:line="360" w:lineRule="auto"/>
        <w:rPr>
          <w:color w:val="000000"/>
          <w:sz w:val="24"/>
          <w:u w:val="single"/>
        </w:rPr>
      </w:pPr>
      <w:r>
        <w:rPr>
          <w:rFonts w:hint="eastAsia"/>
          <w:color w:val="000000"/>
          <w:sz w:val="24"/>
        </w:rPr>
        <w:t xml:space="preserve">    </w:t>
      </w:r>
      <w:r>
        <w:rPr>
          <w:color w:val="000000"/>
          <w:sz w:val="24"/>
        </w:rPr>
        <w:t>1</w:t>
      </w:r>
      <w:r>
        <w:rPr>
          <w:rFonts w:hint="eastAsia"/>
          <w:color w:val="000000"/>
          <w:sz w:val="24"/>
        </w:rPr>
        <w:t>、工程名称：</w:t>
      </w:r>
      <w:r>
        <w:rPr>
          <w:rFonts w:hint="eastAsia"/>
          <w:color w:val="000000"/>
          <w:sz w:val="24"/>
          <w:u w:val="single"/>
          <w:lang w:val="en-US" w:eastAsia="zh-CN"/>
        </w:rPr>
        <w:t>厦门桃李春风B-12地块（云境台）古建</w:t>
      </w:r>
      <w:r>
        <w:rPr>
          <w:rFonts w:hint="eastAsia"/>
          <w:color w:val="000000"/>
          <w:sz w:val="24"/>
          <w:u w:val="single"/>
          <w:lang w:eastAsia="zh-CN"/>
        </w:rPr>
        <w:t>工程</w:t>
      </w:r>
    </w:p>
    <w:p>
      <w:pPr>
        <w:wordWrap w:val="0"/>
        <w:spacing w:line="360" w:lineRule="auto"/>
        <w:ind w:left="1990" w:leftChars="205" w:hanging="1560" w:hangingChars="650"/>
        <w:rPr>
          <w:color w:val="000000"/>
          <w:sz w:val="24"/>
          <w:u w:val="single"/>
        </w:rPr>
      </w:pPr>
      <w:r>
        <w:rPr>
          <w:rFonts w:hint="eastAsia"/>
          <w:color w:val="000000"/>
          <w:sz w:val="24"/>
        </w:rPr>
        <w:t>2、工程地点：</w:t>
      </w:r>
      <w:r>
        <w:rPr>
          <w:rFonts w:hint="eastAsia"/>
          <w:color w:val="000000"/>
          <w:sz w:val="24"/>
          <w:u w:val="single"/>
        </w:rPr>
        <w:t>漳州市长泰县</w:t>
      </w:r>
    </w:p>
    <w:p>
      <w:pPr>
        <w:wordWrap w:val="0"/>
        <w:spacing w:line="360" w:lineRule="auto"/>
        <w:ind w:left="1990" w:leftChars="205" w:hanging="1560" w:hangingChars="650"/>
        <w:rPr>
          <w:color w:val="000000"/>
          <w:sz w:val="24"/>
        </w:rPr>
      </w:pPr>
      <w:r>
        <w:rPr>
          <w:rFonts w:hint="eastAsia"/>
          <w:color w:val="000000"/>
          <w:sz w:val="24"/>
        </w:rPr>
        <w:t>3、招标范围：</w:t>
      </w:r>
      <w:r>
        <w:rPr>
          <w:rFonts w:hint="eastAsia" w:ascii="宋体"/>
          <w:sz w:val="24"/>
          <w:u w:val="single"/>
          <w:lang w:val="en-US" w:eastAsia="zh-CN"/>
        </w:rPr>
        <w:t>B12云镜台2-3#、5-6#、8-9#楼</w:t>
      </w:r>
      <w:r>
        <w:rPr>
          <w:rFonts w:hint="eastAsia" w:ascii="宋体"/>
          <w:sz w:val="24"/>
          <w:u w:val="single"/>
        </w:rPr>
        <w:t>古建工程木结构、瓦片、钢构的材料采购供应、制作、施工安装、图纸深化费用、保修服务等（招标范围</w:t>
      </w:r>
      <w:r>
        <w:rPr>
          <w:rFonts w:hint="eastAsia" w:ascii="宋体"/>
          <w:sz w:val="24"/>
          <w:u w:val="single"/>
          <w:lang w:eastAsia="zh-CN"/>
        </w:rPr>
        <w:t>：</w:t>
      </w:r>
      <w:r>
        <w:rPr>
          <w:rFonts w:hint="eastAsia" w:ascii="宋体"/>
          <w:sz w:val="24"/>
          <w:u w:val="single"/>
        </w:rPr>
        <w:t>建筑面积</w:t>
      </w:r>
      <w:r>
        <w:rPr>
          <w:rFonts w:hint="eastAsia" w:ascii="宋体"/>
          <w:sz w:val="24"/>
          <w:u w:val="single"/>
          <w:lang w:val="en-US" w:eastAsia="zh-CN"/>
        </w:rPr>
        <w:t>约13000</w:t>
      </w:r>
      <w:r>
        <w:rPr>
          <w:rFonts w:hint="eastAsia" w:ascii="宋体"/>
          <w:sz w:val="24"/>
          <w:u w:val="single"/>
        </w:rPr>
        <w:t>平方米</w:t>
      </w:r>
      <w:r>
        <w:rPr>
          <w:rFonts w:hint="eastAsia" w:ascii="宋体"/>
          <w:sz w:val="24"/>
          <w:u w:val="single"/>
          <w:lang w:val="en-US" w:eastAsia="zh-CN"/>
        </w:rPr>
        <w:t>的中式和院项目</w:t>
      </w:r>
      <w:r>
        <w:rPr>
          <w:rFonts w:hint="eastAsia" w:ascii="宋体"/>
          <w:sz w:val="24"/>
          <w:u w:val="single"/>
        </w:rPr>
        <w:t>）。</w:t>
      </w:r>
    </w:p>
    <w:p>
      <w:pPr>
        <w:wordWrap w:val="0"/>
        <w:spacing w:line="360" w:lineRule="auto"/>
        <w:ind w:firstLine="435"/>
        <w:rPr>
          <w:color w:val="000000"/>
          <w:sz w:val="24"/>
          <w:u w:val="single"/>
        </w:rPr>
      </w:pPr>
      <w:r>
        <w:rPr>
          <w:rFonts w:hint="eastAsia"/>
          <w:color w:val="000000"/>
          <w:sz w:val="24"/>
        </w:rPr>
        <w:t>4、招标方式：</w:t>
      </w:r>
      <w:r>
        <w:rPr>
          <w:color w:val="000000"/>
          <w:sz w:val="24"/>
          <w:u w:val="single"/>
        </w:rPr>
        <w:t>邀请招标</w:t>
      </w:r>
    </w:p>
    <w:p>
      <w:pPr>
        <w:wordWrap w:val="0"/>
        <w:spacing w:line="360" w:lineRule="auto"/>
        <w:ind w:firstLine="435"/>
        <w:rPr>
          <w:color w:val="000000"/>
          <w:sz w:val="24"/>
        </w:rPr>
      </w:pPr>
      <w:r>
        <w:rPr>
          <w:rFonts w:hint="eastAsia"/>
          <w:color w:val="000000"/>
          <w:sz w:val="24"/>
        </w:rPr>
        <w:t>5、资金来源：</w:t>
      </w:r>
      <w:r>
        <w:rPr>
          <w:color w:val="000000"/>
          <w:sz w:val="24"/>
          <w:u w:val="single"/>
        </w:rPr>
        <w:t>自筹</w:t>
      </w:r>
    </w:p>
    <w:p>
      <w:pPr>
        <w:wordWrap w:val="0"/>
        <w:spacing w:line="360" w:lineRule="auto"/>
        <w:ind w:left="1990" w:leftChars="205" w:hanging="1560" w:hangingChars="650"/>
        <w:rPr>
          <w:color w:val="000000"/>
          <w:sz w:val="24"/>
          <w:u w:val="single"/>
        </w:rPr>
      </w:pPr>
      <w:r>
        <w:rPr>
          <w:rFonts w:hint="eastAsia"/>
          <w:color w:val="000000"/>
          <w:sz w:val="24"/>
        </w:rPr>
        <w:t>6、质量要求：</w:t>
      </w:r>
      <w:r>
        <w:rPr>
          <w:rFonts w:hint="eastAsia"/>
          <w:color w:val="000000"/>
          <w:sz w:val="24"/>
          <w:u w:val="single"/>
        </w:rPr>
        <w:t>符合蓝城工艺工法并达到“合格”要求，同时第三方实测实量与集团及日本专家检查排名中上。现行国家验收标准一次性验收合格</w:t>
      </w:r>
      <w:r>
        <w:rPr>
          <w:color w:val="000000"/>
          <w:sz w:val="24"/>
          <w:u w:val="single"/>
        </w:rPr>
        <w:t>。</w:t>
      </w:r>
    </w:p>
    <w:p>
      <w:pPr>
        <w:wordWrap w:val="0"/>
        <w:spacing w:line="360" w:lineRule="auto"/>
        <w:ind w:firstLine="435"/>
        <w:rPr>
          <w:color w:val="000000"/>
          <w:sz w:val="24"/>
          <w:u w:val="single"/>
        </w:rPr>
      </w:pPr>
      <w:r>
        <w:rPr>
          <w:rFonts w:hint="eastAsia"/>
          <w:color w:val="000000"/>
          <w:sz w:val="24"/>
        </w:rPr>
        <w:t>7、进场时间：</w:t>
      </w:r>
      <w:r>
        <w:rPr>
          <w:rFonts w:hint="eastAsia" w:ascii="宋?" w:hAnsi="宋?" w:cs="宋?"/>
          <w:color w:val="000000"/>
          <w:kern w:val="0"/>
          <w:sz w:val="24"/>
          <w:u w:val="single"/>
        </w:rPr>
        <w:t>202</w:t>
      </w:r>
      <w:r>
        <w:rPr>
          <w:rFonts w:hint="eastAsia" w:ascii="宋?" w:hAnsi="宋?" w:cs="宋?"/>
          <w:color w:val="000000"/>
          <w:kern w:val="0"/>
          <w:sz w:val="24"/>
          <w:u w:val="single"/>
          <w:lang w:val="en-US" w:eastAsia="zh-CN"/>
        </w:rPr>
        <w:t>1</w:t>
      </w:r>
      <w:r>
        <w:rPr>
          <w:rFonts w:hint="eastAsia" w:ascii="宋?" w:hAnsi="宋?" w:cs="宋?"/>
          <w:color w:val="000000"/>
          <w:kern w:val="0"/>
          <w:sz w:val="24"/>
          <w:u w:val="single"/>
        </w:rPr>
        <w:t>年</w:t>
      </w:r>
      <w:r>
        <w:rPr>
          <w:rFonts w:hint="eastAsia" w:ascii="宋?" w:hAnsi="宋?" w:cs="宋?"/>
          <w:color w:val="000000"/>
          <w:kern w:val="0"/>
          <w:sz w:val="24"/>
          <w:u w:val="single"/>
          <w:lang w:val="en-US" w:eastAsia="zh-CN"/>
        </w:rPr>
        <w:t>11</w:t>
      </w:r>
      <w:r>
        <w:rPr>
          <w:rFonts w:hint="eastAsia" w:ascii="宋?" w:hAnsi="宋?" w:cs="宋?"/>
          <w:color w:val="000000"/>
          <w:kern w:val="0"/>
          <w:sz w:val="24"/>
          <w:u w:val="single"/>
        </w:rPr>
        <w:t>月1日（暂定）（具体以甲方进场通知书为准）</w:t>
      </w:r>
    </w:p>
    <w:p>
      <w:pPr>
        <w:wordWrap w:val="0"/>
        <w:spacing w:line="360" w:lineRule="auto"/>
        <w:ind w:firstLine="435"/>
        <w:rPr>
          <w:color w:val="000000"/>
          <w:sz w:val="24"/>
        </w:rPr>
      </w:pPr>
      <w:r>
        <w:rPr>
          <w:rFonts w:hint="eastAsia"/>
          <w:color w:val="000000"/>
          <w:sz w:val="24"/>
        </w:rPr>
        <w:t>8、计划工期要求：</w:t>
      </w:r>
      <w:r>
        <w:rPr>
          <w:rFonts w:hint="eastAsia" w:ascii="宋?" w:hAnsi="宋?" w:cs="宋?"/>
          <w:color w:val="000000"/>
          <w:kern w:val="0"/>
          <w:sz w:val="24"/>
          <w:u w:val="single"/>
        </w:rPr>
        <w:t>120日历天</w:t>
      </w:r>
    </w:p>
    <w:p>
      <w:pPr>
        <w:wordWrap w:val="0"/>
        <w:spacing w:line="360" w:lineRule="auto"/>
        <w:ind w:firstLine="360" w:firstLineChars="150"/>
        <w:rPr>
          <w:rFonts w:ascii="微软雅黑" w:hAnsi="微软雅黑" w:eastAsia="微软雅黑" w:cs="宋体"/>
          <w:b/>
          <w:color w:val="000000"/>
          <w:sz w:val="24"/>
        </w:rPr>
      </w:pPr>
      <w:r>
        <w:rPr>
          <w:rFonts w:hint="eastAsia" w:ascii="微软雅黑" w:hAnsi="微软雅黑" w:eastAsia="微软雅黑" w:cs="宋体"/>
          <w:b/>
          <w:color w:val="000000"/>
          <w:sz w:val="24"/>
        </w:rPr>
        <w:t>二、投标报名要求：</w:t>
      </w:r>
    </w:p>
    <w:p>
      <w:pPr>
        <w:wordWrap w:val="0"/>
        <w:spacing w:line="360" w:lineRule="auto"/>
        <w:ind w:firstLine="435"/>
        <w:rPr>
          <w:color w:val="000000"/>
          <w:sz w:val="24"/>
        </w:rPr>
      </w:pPr>
      <w:r>
        <w:rPr>
          <w:color w:val="000000"/>
          <w:sz w:val="24"/>
        </w:rPr>
        <w:t>1</w:t>
      </w:r>
      <w:r>
        <w:rPr>
          <w:rFonts w:hint="eastAsia"/>
          <w:color w:val="000000"/>
          <w:sz w:val="24"/>
        </w:rPr>
        <w:t xml:space="preserve">、资质要求： </w:t>
      </w:r>
    </w:p>
    <w:p>
      <w:pPr>
        <w:wordWrap w:val="0"/>
        <w:spacing w:after="160" w:line="400" w:lineRule="exact"/>
        <w:ind w:firstLine="437"/>
        <w:rPr>
          <w:sz w:val="24"/>
          <w:u w:val="single"/>
        </w:rPr>
      </w:pPr>
      <w:r>
        <w:rPr>
          <w:rFonts w:hint="eastAsia"/>
          <w:color w:val="000000"/>
          <w:sz w:val="24"/>
        </w:rPr>
        <w:t>企业资质要求：</w:t>
      </w:r>
      <w:r>
        <w:rPr>
          <w:sz w:val="24"/>
        </w:rPr>
        <w:t>企业资质要求：</w:t>
      </w:r>
      <w:r>
        <w:rPr>
          <w:rFonts w:hint="eastAsia"/>
          <w:color w:val="000000"/>
          <w:sz w:val="24"/>
          <w:u w:val="single"/>
        </w:rPr>
        <w:t xml:space="preserve">蓝城集团合格供方，古建筑工程专业承包（ </w:t>
      </w:r>
      <w:r>
        <w:rPr>
          <w:rFonts w:hint="eastAsia"/>
          <w:color w:val="000000"/>
          <w:sz w:val="24"/>
          <w:u w:val="single"/>
          <w:lang w:val="en-US" w:eastAsia="zh-CN"/>
        </w:rPr>
        <w:t>叁</w:t>
      </w:r>
      <w:r>
        <w:rPr>
          <w:rFonts w:hint="eastAsia"/>
          <w:color w:val="000000"/>
          <w:sz w:val="24"/>
          <w:u w:val="single"/>
        </w:rPr>
        <w:t>级 或以上）资质，通过ISO质量管理体系认证。</w:t>
      </w:r>
    </w:p>
    <w:p>
      <w:pPr>
        <w:wordWrap w:val="0"/>
        <w:spacing w:after="160" w:line="400" w:lineRule="exact"/>
        <w:ind w:firstLine="437"/>
        <w:rPr>
          <w:sz w:val="24"/>
        </w:rPr>
      </w:pPr>
      <w:r>
        <w:rPr>
          <w:rFonts w:hint="eastAsia"/>
          <w:sz w:val="24"/>
        </w:rPr>
        <w:t>投标单位资格要求：</w:t>
      </w:r>
      <w:r>
        <w:rPr>
          <w:rFonts w:hint="eastAsia"/>
          <w:color w:val="000000"/>
          <w:sz w:val="24"/>
          <w:u w:val="single"/>
        </w:rPr>
        <w:t>必须在蓝、绿城或联发承担过规模相近的一个或一个以上项目</w:t>
      </w:r>
      <w:r>
        <w:rPr>
          <w:rFonts w:hint="eastAsia"/>
          <w:b/>
          <w:color w:val="000000"/>
          <w:sz w:val="24"/>
          <w:u w:val="single"/>
        </w:rPr>
        <w:t>中式</w:t>
      </w:r>
      <w:r>
        <w:rPr>
          <w:rFonts w:hint="eastAsia"/>
          <w:b/>
          <w:sz w:val="24"/>
          <w:u w:val="single"/>
        </w:rPr>
        <w:t>古建工程</w:t>
      </w:r>
      <w:r>
        <w:rPr>
          <w:sz w:val="24"/>
        </w:rPr>
        <w:t>，且</w:t>
      </w:r>
      <w:r>
        <w:rPr>
          <w:b/>
          <w:sz w:val="24"/>
          <w:u w:val="single"/>
        </w:rPr>
        <w:t>口碑良好，无较大交付问题和投诉发生</w:t>
      </w:r>
      <w:r>
        <w:rPr>
          <w:sz w:val="24"/>
        </w:rPr>
        <w:t>。</w:t>
      </w:r>
    </w:p>
    <w:p>
      <w:pPr>
        <w:wordWrap w:val="0"/>
        <w:spacing w:line="360" w:lineRule="auto"/>
        <w:ind w:left="420" w:leftChars="200" w:firstLine="437"/>
        <w:rPr>
          <w:color w:val="000000"/>
          <w:sz w:val="24"/>
          <w:u w:val="single"/>
        </w:rPr>
      </w:pPr>
      <w:r>
        <w:rPr>
          <w:sz w:val="24"/>
        </w:rPr>
        <w:t>项目经理资格要求：</w:t>
      </w:r>
      <w:r>
        <w:rPr>
          <w:rFonts w:hint="eastAsia"/>
          <w:sz w:val="24"/>
          <w:u w:val="single"/>
        </w:rPr>
        <w:t>熟悉蓝、绿城</w:t>
      </w:r>
      <w:r>
        <w:rPr>
          <w:rFonts w:hint="eastAsia" w:ascii="宋体" w:hAnsi="宋体" w:cs="宋体"/>
          <w:sz w:val="24"/>
          <w:u w:val="single"/>
        </w:rPr>
        <w:t>古建</w:t>
      </w:r>
      <w:r>
        <w:rPr>
          <w:rFonts w:hint="eastAsia"/>
          <w:sz w:val="24"/>
          <w:u w:val="single"/>
        </w:rPr>
        <w:t>工艺工法，</w:t>
      </w:r>
      <w:r>
        <w:rPr>
          <w:sz w:val="24"/>
          <w:u w:val="single"/>
        </w:rPr>
        <w:t>担任过蓝、绿城规模</w:t>
      </w:r>
      <w:r>
        <w:rPr>
          <w:rFonts w:hint="eastAsia" w:ascii="宋体" w:hAnsi="宋体" w:cs="宋体"/>
          <w:sz w:val="24"/>
          <w:u w:val="single"/>
        </w:rPr>
        <w:t>相近的</w:t>
      </w:r>
      <w:r>
        <w:rPr>
          <w:rFonts w:hint="eastAsia"/>
          <w:sz w:val="24"/>
          <w:u w:val="single"/>
        </w:rPr>
        <w:t>一</w:t>
      </w:r>
      <w:r>
        <w:rPr>
          <w:sz w:val="24"/>
          <w:u w:val="single"/>
        </w:rPr>
        <w:t>个或</w:t>
      </w:r>
      <w:r>
        <w:rPr>
          <w:rFonts w:hint="eastAsia" w:ascii="宋体" w:hAnsi="宋体" w:cs="宋体"/>
          <w:sz w:val="24"/>
          <w:u w:val="single"/>
        </w:rPr>
        <w:t>一个</w:t>
      </w:r>
      <w:r>
        <w:rPr>
          <w:sz w:val="24"/>
          <w:u w:val="single"/>
        </w:rPr>
        <w:t>以上项目</w:t>
      </w:r>
      <w:r>
        <w:rPr>
          <w:rFonts w:hint="eastAsia"/>
          <w:b/>
          <w:sz w:val="24"/>
          <w:u w:val="single"/>
        </w:rPr>
        <w:t>中式</w:t>
      </w:r>
      <w:r>
        <w:rPr>
          <w:rFonts w:hint="eastAsia" w:ascii="宋体" w:hAnsi="宋体" w:cs="宋体"/>
          <w:b/>
          <w:sz w:val="24"/>
          <w:u w:val="single"/>
        </w:rPr>
        <w:t>古建工程</w:t>
      </w:r>
      <w:r>
        <w:rPr>
          <w:sz w:val="24"/>
        </w:rPr>
        <w:t>的项目经理</w:t>
      </w:r>
      <w:r>
        <w:rPr>
          <w:rFonts w:hint="eastAsia" w:ascii="宋体" w:hAnsi="宋体" w:cs="宋体"/>
          <w:sz w:val="24"/>
        </w:rPr>
        <w:t>，</w:t>
      </w:r>
      <w:r>
        <w:rPr>
          <w:sz w:val="24"/>
        </w:rPr>
        <w:t>且</w:t>
      </w:r>
      <w:r>
        <w:rPr>
          <w:sz w:val="24"/>
          <w:u w:val="single"/>
        </w:rPr>
        <w:t>项目经理评分为优良</w:t>
      </w:r>
    </w:p>
    <w:p>
      <w:pPr>
        <w:wordWrap w:val="0"/>
        <w:spacing w:line="360" w:lineRule="auto"/>
        <w:ind w:firstLine="437"/>
        <w:rPr>
          <w:rFonts w:ascii="宋体" w:hAnsi="宋体" w:cs="宋体"/>
          <w:color w:val="000000"/>
          <w:sz w:val="24"/>
        </w:rPr>
      </w:pPr>
      <w:r>
        <w:rPr>
          <w:rFonts w:hint="eastAsia" w:ascii="宋体" w:hAnsi="宋体" w:cs="宋体"/>
          <w:color w:val="000000"/>
          <w:sz w:val="24"/>
        </w:rPr>
        <w:t>2、本工程只接受招采平台在线报名。请于报名截止时间前，在招采平台中进行供方注册、提交相关资料，经审批同意完成注册。</w:t>
      </w:r>
    </w:p>
    <w:p>
      <w:pPr>
        <w:wordWrap w:val="0"/>
        <w:spacing w:line="360" w:lineRule="auto"/>
        <w:ind w:firstLine="437"/>
        <w:rPr>
          <w:rFonts w:ascii="宋体" w:hAnsi="宋体" w:cs="宋体"/>
          <w:color w:val="000000"/>
          <w:sz w:val="24"/>
        </w:rPr>
      </w:pPr>
      <w:r>
        <w:rPr>
          <w:rFonts w:hint="eastAsia" w:ascii="宋体" w:hAnsi="宋体" w:cs="宋体"/>
          <w:color w:val="000000"/>
          <w:sz w:val="24"/>
        </w:rPr>
        <w:t>3、在线报名截止时间：</w:t>
      </w:r>
      <w:r>
        <w:rPr>
          <w:rFonts w:hint="eastAsia" w:ascii="宋?" w:hAnsi="宋?" w:cs="宋?"/>
          <w:color w:val="000000"/>
          <w:kern w:val="0"/>
          <w:sz w:val="24"/>
          <w:u w:val="single"/>
        </w:rPr>
        <w:t>202</w:t>
      </w:r>
      <w:r>
        <w:rPr>
          <w:rFonts w:hint="eastAsia" w:ascii="宋?" w:hAnsi="宋?" w:cs="宋?"/>
          <w:color w:val="000000"/>
          <w:kern w:val="0"/>
          <w:sz w:val="24"/>
          <w:u w:val="single"/>
          <w:lang w:val="en-US" w:eastAsia="zh-CN"/>
        </w:rPr>
        <w:t>1</w:t>
      </w:r>
      <w:r>
        <w:rPr>
          <w:rFonts w:hint="eastAsia" w:ascii="宋体" w:hAnsi="宋体" w:cs="宋体"/>
          <w:color w:val="000000"/>
          <w:sz w:val="24"/>
        </w:rPr>
        <w:t xml:space="preserve">年 </w:t>
      </w:r>
      <w:r>
        <w:rPr>
          <w:rFonts w:hint="eastAsia" w:ascii="宋?" w:hAnsi="宋?" w:cs="宋?"/>
          <w:color w:val="000000"/>
          <w:kern w:val="0"/>
          <w:sz w:val="24"/>
          <w:u w:val="single"/>
          <w:lang w:val="en-US" w:eastAsia="zh-CN"/>
        </w:rPr>
        <w:t>10</w:t>
      </w:r>
      <w:r>
        <w:rPr>
          <w:rFonts w:hint="eastAsia" w:ascii="宋体" w:hAnsi="宋体" w:cs="宋体"/>
          <w:color w:val="000000"/>
          <w:sz w:val="24"/>
        </w:rPr>
        <w:t>月</w:t>
      </w:r>
      <w:r>
        <w:rPr>
          <w:rFonts w:hint="eastAsia" w:ascii="宋?" w:hAnsi="宋?" w:cs="宋?"/>
          <w:color w:val="000000"/>
          <w:kern w:val="0"/>
          <w:sz w:val="24"/>
          <w:u w:val="single"/>
        </w:rPr>
        <w:t xml:space="preserve"> </w:t>
      </w:r>
      <w:r>
        <w:rPr>
          <w:rFonts w:hint="eastAsia" w:ascii="宋?" w:hAnsi="宋?" w:cs="宋?"/>
          <w:color w:val="000000"/>
          <w:kern w:val="0"/>
          <w:sz w:val="24"/>
          <w:u w:val="single"/>
          <w:lang w:val="en-US" w:eastAsia="zh-CN"/>
        </w:rPr>
        <w:t>7</w:t>
      </w:r>
      <w:r>
        <w:rPr>
          <w:rFonts w:hint="eastAsia" w:ascii="宋?" w:hAnsi="宋?" w:cs="宋?"/>
          <w:color w:val="000000"/>
          <w:kern w:val="0"/>
          <w:sz w:val="24"/>
          <w:u w:val="single"/>
        </w:rPr>
        <w:t xml:space="preserve"> </w:t>
      </w:r>
      <w:r>
        <w:rPr>
          <w:rFonts w:hint="eastAsia" w:ascii="宋体" w:hAnsi="宋体" w:cs="宋体"/>
          <w:color w:val="000000"/>
          <w:sz w:val="24"/>
        </w:rPr>
        <w:t>日</w:t>
      </w:r>
      <w:r>
        <w:rPr>
          <w:rFonts w:hint="eastAsia" w:ascii="宋?" w:hAnsi="宋?" w:cs="宋?"/>
          <w:color w:val="000000"/>
          <w:kern w:val="0"/>
          <w:sz w:val="24"/>
        </w:rPr>
        <w:t>；</w:t>
      </w:r>
    </w:p>
    <w:p>
      <w:pPr>
        <w:wordWrap w:val="0"/>
        <w:spacing w:line="360" w:lineRule="auto"/>
        <w:ind w:firstLine="435"/>
        <w:rPr>
          <w:rFonts w:ascii="宋?" w:hAnsi="宋?" w:cs="宋?"/>
          <w:color w:val="000000"/>
          <w:kern w:val="0"/>
          <w:sz w:val="24"/>
        </w:rPr>
      </w:pPr>
      <w:r>
        <w:rPr>
          <w:color w:val="000000"/>
          <w:sz w:val="24"/>
        </w:rPr>
        <w:t>4</w:t>
      </w:r>
      <w:r>
        <w:rPr>
          <w:rFonts w:hint="eastAsia"/>
          <w:color w:val="000000"/>
          <w:sz w:val="24"/>
        </w:rPr>
        <w:t>、招标联系人：</w:t>
      </w:r>
      <w:r>
        <w:rPr>
          <w:rFonts w:hint="eastAsia" w:ascii="宋体" w:hAnsi="宋体" w:cs="宋体"/>
          <w:color w:val="000000"/>
          <w:sz w:val="24"/>
          <w:u w:val="single"/>
        </w:rPr>
        <w:t xml:space="preserve">  汪建平  </w:t>
      </w:r>
      <w:r>
        <w:rPr>
          <w:rFonts w:hint="eastAsia"/>
          <w:color w:val="000000"/>
          <w:sz w:val="24"/>
        </w:rPr>
        <w:t>联系电话：</w:t>
      </w:r>
      <w:r>
        <w:rPr>
          <w:rFonts w:hint="eastAsia" w:ascii="宋?" w:hAnsi="宋?" w:cs="宋?"/>
          <w:color w:val="000000"/>
          <w:kern w:val="0"/>
          <w:sz w:val="24"/>
          <w:u w:val="single"/>
        </w:rPr>
        <w:t>15960262959</w:t>
      </w:r>
    </w:p>
    <w:p>
      <w:pPr>
        <w:wordWrap w:val="0"/>
        <w:spacing w:line="360" w:lineRule="auto"/>
        <w:ind w:firstLine="360" w:firstLineChars="150"/>
        <w:rPr>
          <w:rFonts w:ascii="微软雅黑" w:hAnsi="微软雅黑" w:eastAsia="微软雅黑" w:cs="宋体"/>
          <w:b/>
          <w:color w:val="000000"/>
          <w:sz w:val="24"/>
        </w:rPr>
      </w:pPr>
      <w:r>
        <w:rPr>
          <w:rFonts w:hint="eastAsia" w:ascii="微软雅黑" w:hAnsi="微软雅黑" w:eastAsia="微软雅黑" w:cs="宋体"/>
          <w:b/>
          <w:color w:val="000000"/>
          <w:sz w:val="24"/>
        </w:rPr>
        <w:t>三、若本公告相关内容</w:t>
      </w:r>
      <w:bookmarkStart w:id="0" w:name="_GoBack"/>
      <w:bookmarkEnd w:id="0"/>
      <w:r>
        <w:rPr>
          <w:rFonts w:hint="eastAsia" w:ascii="微软雅黑" w:hAnsi="微软雅黑" w:eastAsia="微软雅黑" w:cs="宋体"/>
          <w:b/>
          <w:color w:val="000000"/>
          <w:sz w:val="24"/>
        </w:rPr>
        <w:t>与正式发出的招标文件不一致，以正式发出的招标文件为准。</w:t>
      </w:r>
    </w:p>
    <w:p>
      <w:pPr>
        <w:wordWrap w:val="0"/>
        <w:spacing w:line="360" w:lineRule="auto"/>
        <w:ind w:firstLine="2347" w:firstLineChars="978"/>
        <w:jc w:val="right"/>
        <w:rPr>
          <w:rFonts w:ascii="宋体" w:hAnsi="宋体"/>
          <w:color w:val="000000"/>
          <w:sz w:val="24"/>
          <w:u w:val="single"/>
        </w:rPr>
      </w:pPr>
      <w:r>
        <w:rPr>
          <w:rFonts w:hint="eastAsia"/>
          <w:color w:val="000000"/>
          <w:sz w:val="24"/>
        </w:rPr>
        <w:t>招标人：</w:t>
      </w:r>
      <w:r>
        <w:rPr>
          <w:rFonts w:hint="eastAsia" w:ascii="宋体" w:hAnsi="宋体" w:cs="宋体"/>
          <w:color w:val="000000"/>
          <w:sz w:val="24"/>
          <w:u w:val="single"/>
        </w:rPr>
        <w:t>中冶置业（福建）有限公司</w:t>
      </w:r>
    </w:p>
    <w:p>
      <w:pPr>
        <w:wordWrap w:val="0"/>
        <w:spacing w:line="360" w:lineRule="auto"/>
        <w:ind w:firstLine="3765" w:firstLineChars="1569"/>
        <w:jc w:val="right"/>
      </w:pPr>
      <w:r>
        <w:rPr>
          <w:rFonts w:hint="eastAsia" w:ascii="宋体" w:hAnsi="宋体" w:cs="宋体"/>
          <w:color w:val="000000"/>
          <w:sz w:val="24"/>
          <w:u w:val="single"/>
        </w:rPr>
        <w:t>202</w:t>
      </w:r>
      <w:r>
        <w:rPr>
          <w:rFonts w:hint="eastAsia" w:ascii="宋体" w:hAnsi="宋体" w:cs="宋体"/>
          <w:color w:val="000000"/>
          <w:sz w:val="24"/>
          <w:u w:val="single"/>
          <w:lang w:val="en-US" w:eastAsia="zh-CN"/>
        </w:rPr>
        <w:t>1</w:t>
      </w:r>
      <w:r>
        <w:rPr>
          <w:rFonts w:hint="eastAsia"/>
          <w:color w:val="000000"/>
          <w:sz w:val="24"/>
        </w:rPr>
        <w:t xml:space="preserve">年 </w:t>
      </w:r>
      <w:r>
        <w:rPr>
          <w:rFonts w:hint="eastAsia"/>
          <w:color w:val="000000"/>
          <w:sz w:val="24"/>
          <w:u w:val="single"/>
          <w:lang w:val="en-US" w:eastAsia="zh-CN"/>
        </w:rPr>
        <w:t>9</w:t>
      </w:r>
      <w:r>
        <w:rPr>
          <w:rFonts w:hint="eastAsia"/>
          <w:color w:val="000000"/>
          <w:sz w:val="24"/>
        </w:rPr>
        <w:t xml:space="preserve">月 </w:t>
      </w:r>
      <w:r>
        <w:rPr>
          <w:rFonts w:hint="eastAsia"/>
          <w:color w:val="000000"/>
          <w:sz w:val="24"/>
          <w:u w:val="single"/>
        </w:rPr>
        <w:t xml:space="preserve"> 2</w:t>
      </w:r>
      <w:r>
        <w:rPr>
          <w:rFonts w:hint="eastAsia"/>
          <w:color w:val="000000"/>
          <w:sz w:val="24"/>
          <w:u w:val="single"/>
          <w:lang w:val="en-US" w:eastAsia="zh-CN"/>
        </w:rPr>
        <w:t>6</w:t>
      </w:r>
      <w:r>
        <w:rPr>
          <w:rFonts w:hint="eastAsia"/>
          <w:color w:val="000000"/>
          <w:sz w:val="24"/>
          <w:u w:val="single"/>
        </w:rPr>
        <w:t xml:space="preserve">  </w:t>
      </w:r>
      <w:r>
        <w:rPr>
          <w:rFonts w:hint="eastAsia"/>
          <w:color w:val="000000"/>
          <w:sz w:val="24"/>
        </w:rPr>
        <w:t>日</w:t>
      </w:r>
    </w:p>
    <w:sectPr>
      <w:pgSz w:w="11906" w:h="16838"/>
      <w:pgMar w:top="993" w:right="1800" w:bottom="851" w:left="1800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swiss"/>
    <w:pitch w:val="default"/>
    <w:sig w:usb0="E0002EFF" w:usb1="C000785B" w:usb2="00000009" w:usb3="00000000" w:csb0="400001FF" w:csb1="FFFF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EFF" w:usb1="C000247B" w:usb2="00000009" w:usb3="00000000" w:csb0="200001FF" w:csb1="0000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  <w:font w:name="仿宋">
    <w:panose1 w:val="02010609060101010101"/>
    <w:charset w:val="86"/>
    <w:family w:val="swiss"/>
    <w:pitch w:val="default"/>
    <w:sig w:usb0="800002BF" w:usb1="38CF7CFA" w:usb2="00000016" w:usb3="00000000" w:csb0="00040001" w:csb1="00000000"/>
  </w:font>
  <w:font w:name="微软雅黑">
    <w:panose1 w:val="020B0503020204020204"/>
    <w:charset w:val="86"/>
    <w:family w:val="swiss"/>
    <w:pitch w:val="default"/>
    <w:sig w:usb0="80000287" w:usb1="2ACF3C50" w:usb2="00000016" w:usb3="00000000" w:csb0="0004001F" w:csb1="00000000"/>
  </w:font>
  <w:font w:name="宋?">
    <w:altName w:val="Times New Roman"/>
    <w:panose1 w:val="00000000000000000000"/>
    <w:charset w:val="00"/>
    <w:family w:val="auto"/>
    <w:pitch w:val="default"/>
    <w:sig w:usb0="00000000" w:usb1="00000000" w:usb2="00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bordersDoNotSurroundHeader w:val="1"/>
  <w:bordersDoNotSurroundFooter w:val="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172A27"/>
    <w:rsid w:val="00002014"/>
    <w:rsid w:val="000046A8"/>
    <w:rsid w:val="00007E15"/>
    <w:rsid w:val="00013CFE"/>
    <w:rsid w:val="000232F9"/>
    <w:rsid w:val="00031755"/>
    <w:rsid w:val="00041C8D"/>
    <w:rsid w:val="00043C47"/>
    <w:rsid w:val="000A23F6"/>
    <w:rsid w:val="000A650E"/>
    <w:rsid w:val="000B2EF9"/>
    <w:rsid w:val="000C61C0"/>
    <w:rsid w:val="000E7757"/>
    <w:rsid w:val="000F3875"/>
    <w:rsid w:val="000F4A45"/>
    <w:rsid w:val="00102643"/>
    <w:rsid w:val="00107E48"/>
    <w:rsid w:val="001122E9"/>
    <w:rsid w:val="00122AAF"/>
    <w:rsid w:val="0013547A"/>
    <w:rsid w:val="00166321"/>
    <w:rsid w:val="0017123D"/>
    <w:rsid w:val="00172A27"/>
    <w:rsid w:val="00180B65"/>
    <w:rsid w:val="0019532C"/>
    <w:rsid w:val="0019783F"/>
    <w:rsid w:val="00197FDD"/>
    <w:rsid w:val="001A3974"/>
    <w:rsid w:val="001D771D"/>
    <w:rsid w:val="001E38ED"/>
    <w:rsid w:val="00205277"/>
    <w:rsid w:val="00251B45"/>
    <w:rsid w:val="00253868"/>
    <w:rsid w:val="00261D13"/>
    <w:rsid w:val="002734D1"/>
    <w:rsid w:val="00287F87"/>
    <w:rsid w:val="002A5925"/>
    <w:rsid w:val="002C250C"/>
    <w:rsid w:val="002C2D43"/>
    <w:rsid w:val="002F280E"/>
    <w:rsid w:val="002F2F27"/>
    <w:rsid w:val="00371002"/>
    <w:rsid w:val="004333D1"/>
    <w:rsid w:val="00476A4D"/>
    <w:rsid w:val="00477B8C"/>
    <w:rsid w:val="004864B8"/>
    <w:rsid w:val="004A2A3B"/>
    <w:rsid w:val="004B4E0B"/>
    <w:rsid w:val="004C709F"/>
    <w:rsid w:val="00500C2F"/>
    <w:rsid w:val="005108D4"/>
    <w:rsid w:val="005433D2"/>
    <w:rsid w:val="0058237F"/>
    <w:rsid w:val="0059331C"/>
    <w:rsid w:val="00594E2E"/>
    <w:rsid w:val="00597652"/>
    <w:rsid w:val="005A2205"/>
    <w:rsid w:val="005B1D3E"/>
    <w:rsid w:val="005F59A6"/>
    <w:rsid w:val="00606088"/>
    <w:rsid w:val="006106B7"/>
    <w:rsid w:val="00612648"/>
    <w:rsid w:val="006340E1"/>
    <w:rsid w:val="00652DF2"/>
    <w:rsid w:val="006557F3"/>
    <w:rsid w:val="00665D60"/>
    <w:rsid w:val="006745A9"/>
    <w:rsid w:val="00685CB9"/>
    <w:rsid w:val="006A0B08"/>
    <w:rsid w:val="006D27C2"/>
    <w:rsid w:val="006D2C1B"/>
    <w:rsid w:val="00710F1F"/>
    <w:rsid w:val="00727F5B"/>
    <w:rsid w:val="0074771F"/>
    <w:rsid w:val="00764919"/>
    <w:rsid w:val="00766946"/>
    <w:rsid w:val="007738E1"/>
    <w:rsid w:val="00780FCB"/>
    <w:rsid w:val="007A42AC"/>
    <w:rsid w:val="007A7577"/>
    <w:rsid w:val="007B1359"/>
    <w:rsid w:val="00802BE4"/>
    <w:rsid w:val="0080563C"/>
    <w:rsid w:val="00815B67"/>
    <w:rsid w:val="0081700D"/>
    <w:rsid w:val="00830502"/>
    <w:rsid w:val="008525A1"/>
    <w:rsid w:val="00853081"/>
    <w:rsid w:val="008C7067"/>
    <w:rsid w:val="008D07DA"/>
    <w:rsid w:val="009038A0"/>
    <w:rsid w:val="009076DA"/>
    <w:rsid w:val="00965215"/>
    <w:rsid w:val="00966CA0"/>
    <w:rsid w:val="00983F14"/>
    <w:rsid w:val="009B30E1"/>
    <w:rsid w:val="009C007A"/>
    <w:rsid w:val="009D0F91"/>
    <w:rsid w:val="009D2EAE"/>
    <w:rsid w:val="009F4E60"/>
    <w:rsid w:val="00A15910"/>
    <w:rsid w:val="00A23746"/>
    <w:rsid w:val="00A36199"/>
    <w:rsid w:val="00A60CFF"/>
    <w:rsid w:val="00A61CCD"/>
    <w:rsid w:val="00A868E0"/>
    <w:rsid w:val="00A95159"/>
    <w:rsid w:val="00AA0439"/>
    <w:rsid w:val="00AA1E86"/>
    <w:rsid w:val="00AB20AC"/>
    <w:rsid w:val="00AD2309"/>
    <w:rsid w:val="00AD7764"/>
    <w:rsid w:val="00AF72D3"/>
    <w:rsid w:val="00B20375"/>
    <w:rsid w:val="00B25382"/>
    <w:rsid w:val="00B52F14"/>
    <w:rsid w:val="00B53BC5"/>
    <w:rsid w:val="00B5668E"/>
    <w:rsid w:val="00B667BC"/>
    <w:rsid w:val="00BB041E"/>
    <w:rsid w:val="00BE1BCD"/>
    <w:rsid w:val="00C00C9D"/>
    <w:rsid w:val="00C07244"/>
    <w:rsid w:val="00C101FD"/>
    <w:rsid w:val="00C17636"/>
    <w:rsid w:val="00C41B0B"/>
    <w:rsid w:val="00C44DC0"/>
    <w:rsid w:val="00C51A25"/>
    <w:rsid w:val="00C540E3"/>
    <w:rsid w:val="00C56B85"/>
    <w:rsid w:val="00C70536"/>
    <w:rsid w:val="00C72A31"/>
    <w:rsid w:val="00C77878"/>
    <w:rsid w:val="00C82AA0"/>
    <w:rsid w:val="00C971AF"/>
    <w:rsid w:val="00CA0450"/>
    <w:rsid w:val="00CD1FF0"/>
    <w:rsid w:val="00CE0E08"/>
    <w:rsid w:val="00CF3AAD"/>
    <w:rsid w:val="00CF446D"/>
    <w:rsid w:val="00CF4E9D"/>
    <w:rsid w:val="00D01552"/>
    <w:rsid w:val="00D11EF9"/>
    <w:rsid w:val="00D147BD"/>
    <w:rsid w:val="00D2560F"/>
    <w:rsid w:val="00D2571A"/>
    <w:rsid w:val="00D25E1A"/>
    <w:rsid w:val="00D85EFF"/>
    <w:rsid w:val="00D87B91"/>
    <w:rsid w:val="00D95212"/>
    <w:rsid w:val="00DC1EC3"/>
    <w:rsid w:val="00DC2530"/>
    <w:rsid w:val="00DD3FD7"/>
    <w:rsid w:val="00DF13E2"/>
    <w:rsid w:val="00DF2053"/>
    <w:rsid w:val="00E254D4"/>
    <w:rsid w:val="00E25CDB"/>
    <w:rsid w:val="00E27763"/>
    <w:rsid w:val="00E32A44"/>
    <w:rsid w:val="00E521EF"/>
    <w:rsid w:val="00E70184"/>
    <w:rsid w:val="00E704B5"/>
    <w:rsid w:val="00E80555"/>
    <w:rsid w:val="00E93540"/>
    <w:rsid w:val="00E97C52"/>
    <w:rsid w:val="00EB0719"/>
    <w:rsid w:val="00EB2CA8"/>
    <w:rsid w:val="00EC2C14"/>
    <w:rsid w:val="00EC307B"/>
    <w:rsid w:val="00EE0C6C"/>
    <w:rsid w:val="00EF1523"/>
    <w:rsid w:val="00F07121"/>
    <w:rsid w:val="00F23C69"/>
    <w:rsid w:val="00F4124B"/>
    <w:rsid w:val="00F70E8D"/>
    <w:rsid w:val="00F80033"/>
    <w:rsid w:val="00FA39EC"/>
    <w:rsid w:val="00FD6E39"/>
    <w:rsid w:val="00FE0529"/>
    <w:rsid w:val="00FF3F85"/>
    <w:rsid w:val="54EC1B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semiHidden="0" w:name="header"/>
    <w:lsdException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qFormat="1"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iPriority="59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keepNext/>
      <w:keepLines/>
      <w:spacing w:before="340" w:after="330" w:line="576" w:lineRule="auto"/>
      <w:outlineLvl w:val="0"/>
    </w:pPr>
    <w:rPr>
      <w:b/>
      <w:bCs/>
      <w:kern w:val="44"/>
      <w:sz w:val="44"/>
      <w:szCs w:val="44"/>
    </w:rPr>
  </w:style>
  <w:style w:type="paragraph" w:styleId="3">
    <w:name w:val="heading 2"/>
    <w:basedOn w:val="1"/>
    <w:next w:val="1"/>
    <w:link w:val="16"/>
    <w:semiHidden/>
    <w:unhideWhenUsed/>
    <w:qFormat/>
    <w:uiPriority w:val="9"/>
    <w:pPr>
      <w:keepNext/>
      <w:keepLines/>
      <w:spacing w:before="260" w:after="260" w:line="416" w:lineRule="auto"/>
      <w:outlineLvl w:val="1"/>
    </w:pPr>
    <w:rPr>
      <w:rFonts w:ascii="Cambria" w:hAnsi="Cambria"/>
      <w:b/>
      <w:bCs/>
      <w:sz w:val="32"/>
      <w:szCs w:val="32"/>
    </w:rPr>
  </w:style>
  <w:style w:type="character" w:default="1" w:styleId="10">
    <w:name w:val="Default Paragraph Font"/>
    <w:semiHidden/>
    <w:unhideWhenUsed/>
    <w:uiPriority w:val="1"/>
  </w:style>
  <w:style w:type="table" w:default="1" w:styleId="9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annotation text"/>
    <w:basedOn w:val="1"/>
    <w:link w:val="13"/>
    <w:semiHidden/>
    <w:unhideWhenUsed/>
    <w:uiPriority w:val="99"/>
    <w:pPr>
      <w:jc w:val="left"/>
    </w:pPr>
  </w:style>
  <w:style w:type="paragraph" w:styleId="5">
    <w:name w:val="Balloon Text"/>
    <w:basedOn w:val="1"/>
    <w:link w:val="15"/>
    <w:semiHidden/>
    <w:unhideWhenUsed/>
    <w:uiPriority w:val="99"/>
    <w:rPr>
      <w:sz w:val="18"/>
      <w:szCs w:val="18"/>
    </w:rPr>
  </w:style>
  <w:style w:type="paragraph" w:styleId="6">
    <w:name w:val="footer"/>
    <w:basedOn w:val="1"/>
    <w:link w:val="20"/>
    <w:unhideWhenUsed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7">
    <w:name w:val="header"/>
    <w:basedOn w:val="1"/>
    <w:link w:val="19"/>
    <w:unhideWhenUsed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8">
    <w:name w:val="annotation subject"/>
    <w:basedOn w:val="4"/>
    <w:next w:val="4"/>
    <w:link w:val="14"/>
    <w:semiHidden/>
    <w:unhideWhenUsed/>
    <w:qFormat/>
    <w:uiPriority w:val="99"/>
    <w:rPr>
      <w:b/>
      <w:bCs/>
    </w:rPr>
  </w:style>
  <w:style w:type="character" w:styleId="11">
    <w:name w:val="annotation reference"/>
    <w:semiHidden/>
    <w:unhideWhenUsed/>
    <w:uiPriority w:val="99"/>
    <w:rPr>
      <w:sz w:val="21"/>
      <w:szCs w:val="21"/>
    </w:rPr>
  </w:style>
  <w:style w:type="paragraph" w:customStyle="1" w:styleId="12">
    <w:name w:val="Default"/>
    <w:uiPriority w:val="0"/>
    <w:pPr>
      <w:widowControl w:val="0"/>
      <w:autoSpaceDE w:val="0"/>
      <w:autoSpaceDN w:val="0"/>
      <w:adjustRightInd w:val="0"/>
    </w:pPr>
    <w:rPr>
      <w:rFonts w:ascii="仿宋" w:hAnsi="Times New Roman" w:eastAsia="仿宋" w:cs="仿宋"/>
      <w:color w:val="000000"/>
      <w:sz w:val="24"/>
      <w:szCs w:val="24"/>
      <w:lang w:val="en-US" w:eastAsia="zh-CN" w:bidi="ar-SA"/>
    </w:rPr>
  </w:style>
  <w:style w:type="character" w:customStyle="1" w:styleId="13">
    <w:name w:val="批注文字 Char"/>
    <w:link w:val="4"/>
    <w:semiHidden/>
    <w:uiPriority w:val="99"/>
    <w:rPr>
      <w:kern w:val="2"/>
      <w:sz w:val="21"/>
      <w:szCs w:val="24"/>
    </w:rPr>
  </w:style>
  <w:style w:type="character" w:customStyle="1" w:styleId="14">
    <w:name w:val="批注主题 Char"/>
    <w:link w:val="8"/>
    <w:semiHidden/>
    <w:uiPriority w:val="99"/>
    <w:rPr>
      <w:b/>
      <w:bCs/>
      <w:kern w:val="2"/>
      <w:sz w:val="21"/>
      <w:szCs w:val="24"/>
    </w:rPr>
  </w:style>
  <w:style w:type="character" w:customStyle="1" w:styleId="15">
    <w:name w:val="批注框文本 Char"/>
    <w:link w:val="5"/>
    <w:semiHidden/>
    <w:uiPriority w:val="99"/>
    <w:rPr>
      <w:kern w:val="2"/>
      <w:sz w:val="18"/>
      <w:szCs w:val="18"/>
    </w:rPr>
  </w:style>
  <w:style w:type="character" w:customStyle="1" w:styleId="16">
    <w:name w:val="标题 2 Char"/>
    <w:link w:val="3"/>
    <w:semiHidden/>
    <w:uiPriority w:val="9"/>
    <w:rPr>
      <w:rFonts w:ascii="Cambria" w:hAnsi="Cambria" w:eastAsia="宋体" w:cs="Times New Roman"/>
      <w:b/>
      <w:bCs/>
      <w:kern w:val="2"/>
      <w:sz w:val="32"/>
      <w:szCs w:val="32"/>
    </w:rPr>
  </w:style>
  <w:style w:type="character" w:customStyle="1" w:styleId="17">
    <w:name w:val="x8"/>
    <w:uiPriority w:val="0"/>
  </w:style>
  <w:style w:type="character" w:customStyle="1" w:styleId="18">
    <w:name w:val="xc"/>
    <w:uiPriority w:val="0"/>
  </w:style>
  <w:style w:type="character" w:customStyle="1" w:styleId="19">
    <w:name w:val="页眉 Char"/>
    <w:link w:val="7"/>
    <w:uiPriority w:val="99"/>
    <w:rPr>
      <w:kern w:val="2"/>
      <w:sz w:val="18"/>
      <w:szCs w:val="18"/>
    </w:rPr>
  </w:style>
  <w:style w:type="character" w:customStyle="1" w:styleId="20">
    <w:name w:val="页脚 Char"/>
    <w:link w:val="6"/>
    <w:uiPriority w:val="99"/>
    <w:rPr>
      <w:kern w:val="2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2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EFF570C1-9934-463A-BBBA-DF8256CA5E2E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101</Words>
  <Characters>580</Characters>
  <Lines>4</Lines>
  <Paragraphs>1</Paragraphs>
  <TotalTime>9</TotalTime>
  <ScaleCrop>false</ScaleCrop>
  <LinksUpToDate>false</LinksUpToDate>
  <CharactersWithSpaces>680</CharactersWithSpaces>
  <Application>WPS Office_11.1.0.10723_F1E327BC-269C-435d-A152-05C5408002CA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2015-04-22T04:56:00Z</dcterms:created>
  <dc:creator>殳荣泉</dc:creator>
  <cp:lastModifiedBy>asmad—汪</cp:lastModifiedBy>
  <cp:lastPrinted>2017-03-30T03:14:00Z</cp:lastPrinted>
  <dcterms:modified xsi:type="dcterms:W3CDTF">2021-09-26T01:06:10Z</dcterms:modified>
  <dc:title>招标公告</dc:title>
  <cp:revision>85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2052-11.1.0.10723</vt:lpwstr>
  </property>
  <property fmtid="{D5CDD505-2E9C-101B-9397-08002B2CF9AE}" pid="3" name="ICV">
    <vt:lpwstr>5379189742F64F309AECE9A31F3293E8</vt:lpwstr>
  </property>
</Properties>
</file>